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85" w:rsidRDefault="00241E85">
      <w:r>
        <w:br w:type="page"/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3486"/>
        <w:gridCol w:w="7439"/>
      </w:tblGrid>
      <w:tr w:rsidR="00464597" w:rsidRPr="00FA5138" w:rsidTr="00241E85">
        <w:trPr>
          <w:trHeight w:val="2150"/>
        </w:trPr>
        <w:tc>
          <w:tcPr>
            <w:tcW w:w="3486" w:type="dxa"/>
          </w:tcPr>
          <w:p w:rsidR="00974105" w:rsidRPr="00774E10" w:rsidRDefault="00974105" w:rsidP="00974105">
            <w:pPr>
              <w:jc w:val="center"/>
              <w:rPr>
                <w:rFonts w:ascii="KG Blank Space Solid" w:hAnsi="KG Blank Space Solid"/>
                <w:sz w:val="40"/>
                <w:szCs w:val="40"/>
              </w:rPr>
            </w:pPr>
            <w:r w:rsidRPr="00774E10">
              <w:rPr>
                <w:rFonts w:ascii="KG Blank Space Solid" w:hAnsi="KG Blank Space Solid"/>
                <w:sz w:val="48"/>
                <w:szCs w:val="40"/>
              </w:rPr>
              <w:lastRenderedPageBreak/>
              <w:t>If I’m solving an equation that has</w:t>
            </w:r>
            <w:r w:rsidRPr="00774E10">
              <w:rPr>
                <w:rFonts w:ascii="KG Blank Space Solid" w:hAnsi="KG Blank Space Solid" w:cs="Times New Roman"/>
                <w:sz w:val="48"/>
                <w:szCs w:val="40"/>
              </w:rPr>
              <w:t>…</w:t>
            </w:r>
          </w:p>
        </w:tc>
        <w:tc>
          <w:tcPr>
            <w:tcW w:w="7439" w:type="dxa"/>
          </w:tcPr>
          <w:p w:rsidR="00974105" w:rsidRPr="00774E10" w:rsidRDefault="00974105" w:rsidP="005648DB">
            <w:pPr>
              <w:jc w:val="center"/>
              <w:rPr>
                <w:rFonts w:ascii="KG Blank Space Solid" w:hAnsi="KG Blank Space Solid"/>
                <w:sz w:val="40"/>
                <w:szCs w:val="40"/>
              </w:rPr>
            </w:pPr>
            <w:r w:rsidRPr="00774E10">
              <w:rPr>
                <w:rFonts w:ascii="KG Blank Space Solid" w:hAnsi="KG Blank Space Solid"/>
                <w:sz w:val="72"/>
                <w:szCs w:val="40"/>
              </w:rPr>
              <w:t xml:space="preserve">I should </w:t>
            </w:r>
            <w:r w:rsidR="005648DB" w:rsidRPr="00774E10">
              <w:rPr>
                <w:rFonts w:ascii="KG Blank Space Solid" w:hAnsi="KG Blank Space Solid"/>
                <w:sz w:val="72"/>
                <w:szCs w:val="40"/>
              </w:rPr>
              <w:t>use ____</w:t>
            </w:r>
            <w:r w:rsidRPr="00774E10">
              <w:rPr>
                <w:rFonts w:ascii="KG Blank Space Solid" w:hAnsi="KG Blank Space Solid"/>
                <w:sz w:val="72"/>
                <w:szCs w:val="40"/>
              </w:rPr>
              <w:t xml:space="preserve"> to “undo” it.</w:t>
            </w:r>
          </w:p>
        </w:tc>
      </w:tr>
      <w:tr w:rsidR="00464597" w:rsidRPr="00FA5138" w:rsidTr="00241E85">
        <w:trPr>
          <w:trHeight w:val="1868"/>
        </w:trPr>
        <w:tc>
          <w:tcPr>
            <w:tcW w:w="3486" w:type="dxa"/>
            <w:vAlign w:val="center"/>
          </w:tcPr>
          <w:p w:rsidR="00974105" w:rsidRPr="00FA5138" w:rsidRDefault="00990A9F" w:rsidP="00241E85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6"/>
                <w:sz w:val="40"/>
                <w:szCs w:val="4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6pt;height:108.95pt" o:ole="">
                  <v:imagedata r:id="rId5" o:title=""/>
                </v:shape>
                <o:OLEObject Type="Embed" ProgID="Equation.DSMT4" ShapeID="_x0000_i1025" DrawAspect="Content" ObjectID="_1573371016" r:id="rId6"/>
              </w:object>
            </w:r>
          </w:p>
        </w:tc>
        <w:tc>
          <w:tcPr>
            <w:tcW w:w="7439" w:type="dxa"/>
          </w:tcPr>
          <w:p w:rsidR="00974105" w:rsidRPr="00FA5138" w:rsidRDefault="00974105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464597" w:rsidRPr="00FA5138" w:rsidTr="00241E85">
        <w:trPr>
          <w:trHeight w:val="1940"/>
        </w:trPr>
        <w:tc>
          <w:tcPr>
            <w:tcW w:w="3486" w:type="dxa"/>
            <w:vAlign w:val="center"/>
          </w:tcPr>
          <w:p w:rsidR="00974105" w:rsidRPr="00FA5138" w:rsidRDefault="00990A9F" w:rsidP="00241E85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10"/>
                <w:sz w:val="40"/>
                <w:szCs w:val="40"/>
              </w:rPr>
              <w:object w:dxaOrig="560" w:dyaOrig="320">
                <v:shape id="_x0000_i1026" type="#_x0000_t75" style="width:120.65pt;height:70.05pt" o:ole="">
                  <v:imagedata r:id="rId7" o:title=""/>
                </v:shape>
                <o:OLEObject Type="Embed" ProgID="Equation.DSMT4" ShapeID="_x0000_i1026" DrawAspect="Content" ObjectID="_1573371017" r:id="rId8"/>
              </w:object>
            </w:r>
          </w:p>
        </w:tc>
        <w:tc>
          <w:tcPr>
            <w:tcW w:w="7439" w:type="dxa"/>
          </w:tcPr>
          <w:p w:rsidR="00974105" w:rsidRPr="00FA5138" w:rsidRDefault="00974105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464597" w:rsidRPr="00FA5138" w:rsidTr="00241E85">
        <w:trPr>
          <w:trHeight w:val="1796"/>
        </w:trPr>
        <w:tc>
          <w:tcPr>
            <w:tcW w:w="3486" w:type="dxa"/>
            <w:vAlign w:val="center"/>
          </w:tcPr>
          <w:p w:rsidR="00974105" w:rsidRPr="00FA5138" w:rsidRDefault="00241E85" w:rsidP="00241E85">
            <w:pPr>
              <w:tabs>
                <w:tab w:val="left" w:pos="1572"/>
              </w:tabs>
              <w:jc w:val="center"/>
              <w:rPr>
                <w:rFonts w:ascii="Rockwell" w:hAnsi="Rockwell"/>
                <w:sz w:val="40"/>
                <w:szCs w:val="40"/>
              </w:rPr>
            </w:pPr>
            <w:r w:rsidRPr="00241E85">
              <w:rPr>
                <w:rFonts w:ascii="Rockwell" w:hAnsi="Rockwell"/>
                <w:position w:val="-6"/>
                <w:sz w:val="40"/>
                <w:szCs w:val="40"/>
              </w:rPr>
              <w:object w:dxaOrig="279" w:dyaOrig="320">
                <v:shape id="_x0000_i1036" type="#_x0000_t75" style="width:101.2pt;height:114.8pt" o:ole="">
                  <v:imagedata r:id="rId9" o:title=""/>
                </v:shape>
                <o:OLEObject Type="Embed" ProgID="Equation.DSMT4" ShapeID="_x0000_i1036" DrawAspect="Content" ObjectID="_1573371018" r:id="rId10"/>
              </w:object>
            </w:r>
          </w:p>
        </w:tc>
        <w:tc>
          <w:tcPr>
            <w:tcW w:w="7439" w:type="dxa"/>
          </w:tcPr>
          <w:p w:rsidR="00974105" w:rsidRPr="00FA5138" w:rsidRDefault="00974105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464597" w:rsidRPr="00FA5138" w:rsidTr="00241E85">
        <w:trPr>
          <w:trHeight w:val="2086"/>
        </w:trPr>
        <w:tc>
          <w:tcPr>
            <w:tcW w:w="3486" w:type="dxa"/>
            <w:vAlign w:val="center"/>
          </w:tcPr>
          <w:p w:rsidR="00974105" w:rsidRPr="00FA5138" w:rsidRDefault="00FA5138" w:rsidP="00241E85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12"/>
                <w:sz w:val="40"/>
                <w:szCs w:val="40"/>
              </w:rPr>
              <w:object w:dxaOrig="639" w:dyaOrig="360">
                <v:shape id="_x0000_i1028" type="#_x0000_t75" style="width:163.45pt;height:95.35pt" o:ole="">
                  <v:imagedata r:id="rId11" o:title=""/>
                </v:shape>
                <o:OLEObject Type="Embed" ProgID="Equation.DSMT4" ShapeID="_x0000_i1028" DrawAspect="Content" ObjectID="_1573371019" r:id="rId12"/>
              </w:object>
            </w:r>
          </w:p>
        </w:tc>
        <w:tc>
          <w:tcPr>
            <w:tcW w:w="7439" w:type="dxa"/>
          </w:tcPr>
          <w:p w:rsidR="00974105" w:rsidRPr="00FA5138" w:rsidRDefault="00974105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990A9F" w:rsidRPr="00FA5138" w:rsidRDefault="00990A9F">
            <w:pPr>
              <w:rPr>
                <w:rFonts w:ascii="Rockwell" w:hAnsi="Rockwell"/>
                <w:sz w:val="40"/>
                <w:szCs w:val="40"/>
              </w:rPr>
            </w:pPr>
          </w:p>
        </w:tc>
      </w:tr>
    </w:tbl>
    <w:p w:rsidR="00974105" w:rsidRPr="005648DB" w:rsidRDefault="00974105" w:rsidP="00974105">
      <w:pPr>
        <w:jc w:val="center"/>
        <w:rPr>
          <w:rFonts w:ascii="Rockwell" w:hAnsi="Rockwell"/>
          <w:sz w:val="72"/>
          <w:szCs w:val="40"/>
        </w:rPr>
      </w:pPr>
      <w:r w:rsidRPr="005648DB">
        <w:rPr>
          <w:rFonts w:ascii="Rockwell" w:hAnsi="Rockwell"/>
          <w:sz w:val="72"/>
          <w:szCs w:val="40"/>
        </w:rPr>
        <w:t>As always with solving, you MUST isolate the exponential or log ______ applying its inverse.</w:t>
      </w:r>
    </w:p>
    <w:p w:rsidR="00974105" w:rsidRPr="00FA5138" w:rsidRDefault="00974105" w:rsidP="00974105">
      <w:pPr>
        <w:autoSpaceDE w:val="0"/>
        <w:autoSpaceDN w:val="0"/>
        <w:adjustRightInd w:val="0"/>
        <w:spacing w:after="20" w:line="240" w:lineRule="auto"/>
        <w:jc w:val="center"/>
        <w:rPr>
          <w:rFonts w:ascii="Rockwell" w:hAnsi="Rockwell" w:cs="RowdyDoodles"/>
          <w:b/>
          <w:bCs/>
          <w:sz w:val="40"/>
          <w:szCs w:val="40"/>
          <w:u w:val="single"/>
        </w:rPr>
      </w:pPr>
    </w:p>
    <w:p w:rsidR="005648DB" w:rsidRPr="00774E10" w:rsidRDefault="005648DB" w:rsidP="00974105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olid" w:hAnsi="KG Blank Space Solid" w:cs="RowdyDoodles"/>
          <w:b/>
          <w:bCs/>
          <w:sz w:val="40"/>
          <w:szCs w:val="40"/>
          <w:u w:val="single"/>
        </w:rPr>
      </w:pPr>
      <w:r w:rsidRPr="00774E10">
        <w:rPr>
          <w:rFonts w:ascii="KG Blank Space Solid" w:hAnsi="KG Blank Space Solid" w:cs="RowdyDoodles"/>
          <w:b/>
          <w:bCs/>
          <w:sz w:val="40"/>
          <w:szCs w:val="40"/>
          <w:u w:val="single"/>
        </w:rPr>
        <w:t>Solving Exponential Equations with DIFFERENT BASES (that can NOT be rewritten)</w:t>
      </w:r>
    </w:p>
    <w:p w:rsidR="005648DB" w:rsidRPr="00774E10" w:rsidRDefault="005648DB" w:rsidP="005648DB">
      <w:pPr>
        <w:autoSpaceDE w:val="0"/>
        <w:autoSpaceDN w:val="0"/>
        <w:adjustRightInd w:val="0"/>
        <w:spacing w:after="20" w:line="240" w:lineRule="auto"/>
        <w:rPr>
          <w:rFonts w:ascii="Rockwell" w:hAnsi="Rockwell" w:cs="RowdyDoodles"/>
          <w:b/>
          <w:bCs/>
          <w:i/>
          <w:sz w:val="32"/>
          <w:szCs w:val="40"/>
          <w:u w:val="single"/>
        </w:rPr>
      </w:pPr>
      <w:r w:rsidRPr="00774E10">
        <w:rPr>
          <w:rFonts w:ascii="Rockwell" w:hAnsi="Rockwell" w:cs="RowdyDoodles"/>
          <w:bCs/>
          <w:i/>
          <w:sz w:val="32"/>
          <w:szCs w:val="40"/>
        </w:rPr>
        <w:t>Example: Solve. Round your answer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  <w:gridCol w:w="5275"/>
      </w:tblGrid>
      <w:tr w:rsidR="005648DB" w:rsidTr="005648DB">
        <w:trPr>
          <w:trHeight w:val="9480"/>
        </w:trPr>
        <w:tc>
          <w:tcPr>
            <w:tcW w:w="5275" w:type="dxa"/>
          </w:tcPr>
          <w:p w:rsidR="005648DB" w:rsidRP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 w:rsidRPr="005648DB">
              <w:rPr>
                <w:rFonts w:ascii="Rockwell" w:hAnsi="Rockwell" w:cs="RowdyDoodles"/>
                <w:b/>
                <w:bCs/>
                <w:position w:val="-6"/>
                <w:sz w:val="40"/>
                <w:szCs w:val="40"/>
              </w:rPr>
              <w:object w:dxaOrig="760" w:dyaOrig="320">
                <v:shape id="_x0000_i1029" type="#_x0000_t75" style="width:122.6pt;height:52.55pt" o:ole="">
                  <v:imagedata r:id="rId13" o:title=""/>
                </v:shape>
                <o:OLEObject Type="Embed" ProgID="Equation.DSMT4" ShapeID="_x0000_i1029" DrawAspect="Content" ObjectID="_1573371020" r:id="rId14"/>
              </w:object>
            </w:r>
          </w:p>
        </w:tc>
        <w:tc>
          <w:tcPr>
            <w:tcW w:w="5275" w:type="dxa"/>
          </w:tcPr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 w:rsidRPr="005648DB">
              <w:rPr>
                <w:rFonts w:ascii="Rockwell" w:hAnsi="Rockwell" w:cs="RowdyDoodles"/>
                <w:b/>
                <w:bCs/>
                <w:position w:val="-6"/>
                <w:sz w:val="40"/>
                <w:szCs w:val="40"/>
              </w:rPr>
              <w:object w:dxaOrig="1480" w:dyaOrig="320">
                <v:shape id="_x0000_i1030" type="#_x0000_t75" style="width:3in;height:48.65pt" o:ole="">
                  <v:imagedata r:id="rId15" o:title=""/>
                </v:shape>
                <o:OLEObject Type="Embed" ProgID="Equation.DSMT4" ShapeID="_x0000_i1030" DrawAspect="Content" ObjectID="_1573371021" r:id="rId16"/>
              </w:object>
            </w: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Pr="005648DB" w:rsidRDefault="005648DB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9358DE" w:rsidRPr="00774E10" w:rsidRDefault="009358DE" w:rsidP="00974105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olid" w:hAnsi="KG Blank Space Solid" w:cs="RowdyDoodles"/>
          <w:b/>
          <w:bCs/>
          <w:sz w:val="40"/>
          <w:szCs w:val="40"/>
          <w:u w:val="single"/>
        </w:rPr>
      </w:pPr>
      <w:r w:rsidRPr="00774E10">
        <w:rPr>
          <w:rFonts w:ascii="KG Blank Space Solid" w:hAnsi="KG Blank Space Solid" w:cs="RowdyDoodles"/>
          <w:b/>
          <w:bCs/>
          <w:sz w:val="40"/>
          <w:szCs w:val="40"/>
          <w:u w:val="single"/>
        </w:rPr>
        <w:t>Solving Equations with “e” and “ln”</w:t>
      </w:r>
    </w:p>
    <w:p w:rsidR="00974105" w:rsidRPr="00774E10" w:rsidRDefault="00464597" w:rsidP="009358DE">
      <w:pPr>
        <w:autoSpaceDE w:val="0"/>
        <w:autoSpaceDN w:val="0"/>
        <w:adjustRightInd w:val="0"/>
        <w:spacing w:after="20" w:line="240" w:lineRule="auto"/>
        <w:rPr>
          <w:rFonts w:ascii="Rockwell" w:hAnsi="Rockwell" w:cs="RowdyDoodles"/>
          <w:bCs/>
          <w:i/>
          <w:sz w:val="32"/>
          <w:szCs w:val="40"/>
        </w:rPr>
      </w:pPr>
      <w:r w:rsidRPr="00774E10">
        <w:rPr>
          <w:rFonts w:ascii="Rockwell" w:hAnsi="Rockwell" w:cs="RowdyDoodles"/>
          <w:bCs/>
          <w:i/>
          <w:sz w:val="32"/>
          <w:szCs w:val="40"/>
        </w:rPr>
        <w:t>Example: Solve</w:t>
      </w:r>
      <w:r w:rsidR="00974105" w:rsidRPr="00774E10">
        <w:rPr>
          <w:rFonts w:ascii="Rockwell" w:hAnsi="Rockwell" w:cs="RowdyDoodles"/>
          <w:bCs/>
          <w:i/>
          <w:sz w:val="32"/>
          <w:szCs w:val="40"/>
        </w:rPr>
        <w:t>. Round your</w:t>
      </w:r>
      <w:r w:rsidRPr="00774E10">
        <w:rPr>
          <w:rFonts w:ascii="Rockwell" w:hAnsi="Rockwell" w:cs="RowdyDoodles"/>
          <w:bCs/>
          <w:i/>
          <w:sz w:val="32"/>
          <w:szCs w:val="40"/>
        </w:rPr>
        <w:t xml:space="preserve"> answer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464597" w:rsidRPr="00FA5138" w:rsidTr="005648DB">
        <w:trPr>
          <w:trHeight w:val="7560"/>
        </w:trPr>
        <w:tc>
          <w:tcPr>
            <w:tcW w:w="5379" w:type="dxa"/>
          </w:tcPr>
          <w:p w:rsidR="009358DE" w:rsidRPr="00FA5138" w:rsidRDefault="009358DE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5BD2C61A" wp14:editId="4006AAD0">
                  <wp:extent cx="1460367" cy="51816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45" cy="52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9358DE" w:rsidRPr="00FA5138" w:rsidRDefault="009358DE" w:rsidP="0097410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5AD3BF75" wp14:editId="0864D9CD">
                  <wp:extent cx="1882140" cy="566210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28" cy="61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A9F" w:rsidRPr="00FA5138" w:rsidRDefault="00990A9F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990A9F" w:rsidRPr="00FA5138" w:rsidRDefault="00990A9F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Pr="00FA5138" w:rsidRDefault="005648DB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990A9F" w:rsidRDefault="00990A9F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Pr="00FA5138" w:rsidRDefault="005648DB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990A9F" w:rsidRDefault="00990A9F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Pr="00FA5138" w:rsidRDefault="00241E85" w:rsidP="009358DE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974105" w:rsidRPr="00774E10" w:rsidRDefault="00974105" w:rsidP="00774E10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olid" w:hAnsi="KG Blank Space Solid" w:cs="RowdyDoodles"/>
          <w:b/>
          <w:bCs/>
          <w:sz w:val="40"/>
          <w:szCs w:val="40"/>
          <w:u w:val="single"/>
        </w:rPr>
      </w:pPr>
      <w:r w:rsidRPr="00774E10">
        <w:rPr>
          <w:rFonts w:ascii="KG Blank Space Solid" w:hAnsi="KG Blank Space Solid" w:cs="RowdyDoodles"/>
          <w:b/>
          <w:bCs/>
          <w:sz w:val="40"/>
          <w:szCs w:val="40"/>
          <w:u w:val="single"/>
        </w:rPr>
        <w:t>Solving Equations with</w:t>
      </w:r>
      <w:r w:rsidR="009358DE" w:rsidRPr="00774E10">
        <w:rPr>
          <w:rFonts w:ascii="KG Blank Space Solid" w:hAnsi="KG Blank Space Solid" w:cs="RowdyDoodles"/>
          <w:b/>
          <w:bCs/>
          <w:sz w:val="40"/>
          <w:szCs w:val="40"/>
          <w:u w:val="single"/>
        </w:rPr>
        <w:t xml:space="preserve"> </w:t>
      </w:r>
      <w:r w:rsidRPr="00774E10">
        <w:rPr>
          <w:rFonts w:ascii="KG Blank Space Solid" w:hAnsi="KG Blank Space Solid" w:cs="RowdyDoodles"/>
          <w:b/>
          <w:bCs/>
          <w:sz w:val="40"/>
          <w:szCs w:val="40"/>
          <w:u w:val="single"/>
        </w:rPr>
        <w:t>Common Logs</w:t>
      </w:r>
    </w:p>
    <w:p w:rsidR="009358DE" w:rsidRPr="00FA5138" w:rsidRDefault="009358DE" w:rsidP="009358DE">
      <w:pPr>
        <w:autoSpaceDE w:val="0"/>
        <w:autoSpaceDN w:val="0"/>
        <w:adjustRightInd w:val="0"/>
        <w:spacing w:after="20" w:line="240" w:lineRule="auto"/>
        <w:jc w:val="center"/>
        <w:rPr>
          <w:rFonts w:ascii="Rockwell" w:hAnsi="Rockwell" w:cs="RowdyDoodles"/>
          <w:sz w:val="40"/>
          <w:szCs w:val="40"/>
        </w:rPr>
      </w:pPr>
      <w:r w:rsidRPr="00FA5138">
        <w:rPr>
          <w:rFonts w:ascii="Rockwell" w:hAnsi="Rockwell" w:cs="RowdyDoodles"/>
          <w:b/>
          <w:bCs/>
          <w:sz w:val="40"/>
          <w:szCs w:val="40"/>
        </w:rPr>
        <w:t>*</w:t>
      </w:r>
      <w:r w:rsidRPr="00FA5138">
        <w:rPr>
          <w:rFonts w:ascii="Rockwell" w:hAnsi="Rockwell" w:cs="RowdyDoodles"/>
          <w:sz w:val="40"/>
          <w:szCs w:val="40"/>
        </w:rPr>
        <w:t xml:space="preserve"> Just like exponential equations with common bases, logarithmic equations with common logs </w:t>
      </w:r>
      <w:r w:rsidRPr="00FA5138">
        <w:rPr>
          <w:rFonts w:ascii="Rockwell" w:hAnsi="Rockwell" w:cs="RowdyDoodles"/>
          <w:b/>
          <w:bCs/>
          <w:i/>
          <w:iCs/>
          <w:sz w:val="40"/>
          <w:szCs w:val="40"/>
        </w:rPr>
        <w:t xml:space="preserve">_________ </w:t>
      </w:r>
      <w:r w:rsidRPr="00FA5138">
        <w:rPr>
          <w:rFonts w:ascii="Rockwell" w:hAnsi="Rockwell" w:cs="RowdyDoodles"/>
          <w:sz w:val="40"/>
          <w:szCs w:val="40"/>
        </w:rPr>
        <w:t xml:space="preserve">out. </w:t>
      </w:r>
    </w:p>
    <w:p w:rsidR="009358DE" w:rsidRDefault="009358DE" w:rsidP="00974105">
      <w:pPr>
        <w:autoSpaceDE w:val="0"/>
        <w:autoSpaceDN w:val="0"/>
        <w:adjustRightInd w:val="0"/>
        <w:spacing w:after="20" w:line="240" w:lineRule="auto"/>
        <w:rPr>
          <w:rFonts w:ascii="Rockwell" w:hAnsi="Rockwell" w:cs="RowdyDoodles"/>
          <w:b/>
          <w:bCs/>
          <w:sz w:val="40"/>
          <w:szCs w:val="40"/>
        </w:rPr>
      </w:pPr>
    </w:p>
    <w:p w:rsidR="005648DB" w:rsidRPr="00774E10" w:rsidRDefault="005648DB" w:rsidP="005648DB">
      <w:pPr>
        <w:autoSpaceDE w:val="0"/>
        <w:autoSpaceDN w:val="0"/>
        <w:adjustRightInd w:val="0"/>
        <w:spacing w:after="20" w:line="240" w:lineRule="auto"/>
        <w:rPr>
          <w:rFonts w:ascii="Rockwell" w:hAnsi="Rockwell" w:cs="RowdyDoodles"/>
          <w:bCs/>
          <w:i/>
          <w:sz w:val="32"/>
          <w:szCs w:val="40"/>
        </w:rPr>
      </w:pPr>
      <w:r w:rsidRPr="00774E10">
        <w:rPr>
          <w:rFonts w:ascii="Rockwell" w:hAnsi="Rockwell" w:cs="RowdyDoodles"/>
          <w:bCs/>
          <w:i/>
          <w:sz w:val="32"/>
          <w:szCs w:val="40"/>
        </w:rPr>
        <w:t>Example: Solve. Round your answer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8DB" w:rsidTr="005648DB">
        <w:tc>
          <w:tcPr>
            <w:tcW w:w="10790" w:type="dxa"/>
          </w:tcPr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5C63222F" wp14:editId="6223583D">
                  <wp:extent cx="2697480" cy="494788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649" cy="51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C9194B" w:rsidRDefault="00C9194B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241E85" w:rsidRDefault="00241E85" w:rsidP="005648D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5648DB" w:rsidRDefault="005648DB" w:rsidP="005648DB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9358DE" w:rsidRPr="00774E10" w:rsidRDefault="005648DB" w:rsidP="00974105">
      <w:pPr>
        <w:jc w:val="center"/>
        <w:rPr>
          <w:rFonts w:ascii="KG Blank Space Solid" w:hAnsi="KG Blank Space Solid"/>
          <w:b/>
          <w:sz w:val="40"/>
          <w:szCs w:val="40"/>
          <w:u w:val="single"/>
        </w:rPr>
      </w:pPr>
      <w:r w:rsidRPr="00774E10">
        <w:rPr>
          <w:rFonts w:ascii="KG Blank Space Solid" w:hAnsi="KG Blank Space Solid"/>
          <w:b/>
          <w:sz w:val="40"/>
          <w:szCs w:val="40"/>
          <w:u w:val="single"/>
        </w:rPr>
        <w:t>Solving Equations with</w:t>
      </w:r>
      <w:r w:rsidR="009358DE" w:rsidRPr="00774E10">
        <w:rPr>
          <w:rFonts w:ascii="KG Blank Space Solid" w:hAnsi="KG Blank Space Solid"/>
          <w:b/>
          <w:sz w:val="40"/>
          <w:szCs w:val="40"/>
          <w:u w:val="single"/>
        </w:rPr>
        <w:t xml:space="preserve"> Logs</w:t>
      </w:r>
    </w:p>
    <w:p w:rsidR="00464597" w:rsidRPr="00774E10" w:rsidRDefault="00464597" w:rsidP="00464597">
      <w:pPr>
        <w:rPr>
          <w:rFonts w:ascii="Rockwell" w:hAnsi="Rockwell"/>
          <w:i/>
          <w:sz w:val="32"/>
          <w:szCs w:val="40"/>
        </w:rPr>
      </w:pPr>
      <w:r w:rsidRPr="00774E10">
        <w:rPr>
          <w:rFonts w:ascii="Rockwell" w:hAnsi="Rockwell"/>
          <w:i/>
          <w:sz w:val="32"/>
          <w:szCs w:val="40"/>
        </w:rPr>
        <w:t>Example: Solve. Round your answer to the hundredths place if necessary.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5434"/>
        <w:gridCol w:w="5434"/>
      </w:tblGrid>
      <w:tr w:rsidR="00464597" w:rsidRPr="00FA5138" w:rsidTr="00FA5138">
        <w:trPr>
          <w:trHeight w:val="5030"/>
        </w:trPr>
        <w:tc>
          <w:tcPr>
            <w:tcW w:w="5434" w:type="dxa"/>
          </w:tcPr>
          <w:p w:rsidR="009358DE" w:rsidRPr="00FA5138" w:rsidRDefault="009358DE" w:rsidP="00974105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510BED44" wp14:editId="519A19BA">
                  <wp:extent cx="1153886" cy="415933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55" cy="43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464597" w:rsidRPr="00FA5138" w:rsidRDefault="00464597" w:rsidP="00990A9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Arial"/>
                <w:color w:val="000000"/>
                <w:sz w:val="40"/>
                <w:szCs w:val="40"/>
              </w:rPr>
            </w:pPr>
            <w:r w:rsidRPr="00FA5138">
              <w:rPr>
                <w:rFonts w:ascii="Rockwell" w:hAnsi="Rockwell" w:cs="Arial"/>
                <w:color w:val="000000"/>
                <w:sz w:val="40"/>
                <w:szCs w:val="40"/>
              </w:rPr>
              <w:t>log -m + 2 = 4</w:t>
            </w:r>
          </w:p>
          <w:p w:rsidR="009358DE" w:rsidRPr="00FA5138" w:rsidRDefault="00464597" w:rsidP="00464597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t xml:space="preserve"> </w:t>
            </w:r>
          </w:p>
          <w:p w:rsidR="00464597" w:rsidRPr="00FA5138" w:rsidRDefault="00464597" w:rsidP="00974105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464597" w:rsidRPr="00FA5138" w:rsidRDefault="00464597" w:rsidP="00990A9F">
            <w:pPr>
              <w:rPr>
                <w:rFonts w:ascii="Rockwell" w:hAnsi="Rockwell"/>
                <w:sz w:val="40"/>
                <w:szCs w:val="40"/>
              </w:rPr>
            </w:pPr>
          </w:p>
          <w:p w:rsidR="00464597" w:rsidRDefault="00464597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FA5138" w:rsidRDefault="00FA5138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FA5138" w:rsidRDefault="00FA5138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FA5138" w:rsidRDefault="00FA5138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FA5138" w:rsidRDefault="00FA5138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  <w:p w:rsidR="00FA5138" w:rsidRPr="00FA5138" w:rsidRDefault="00FA5138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/>
                <w:b/>
                <w:sz w:val="40"/>
                <w:szCs w:val="40"/>
              </w:rPr>
            </w:pPr>
          </w:p>
        </w:tc>
      </w:tr>
      <w:tr w:rsidR="005648DB" w:rsidRPr="00FA5138" w:rsidTr="00180469">
        <w:trPr>
          <w:trHeight w:val="6140"/>
        </w:trPr>
        <w:tc>
          <w:tcPr>
            <w:tcW w:w="10868" w:type="dxa"/>
            <w:gridSpan w:val="2"/>
          </w:tcPr>
          <w:p w:rsidR="005648DB" w:rsidRPr="00FA5138" w:rsidRDefault="005648DB" w:rsidP="00974105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1FD9CE1D" wp14:editId="01C4E456">
                  <wp:extent cx="2264228" cy="442782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74" cy="45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5648DB" w:rsidRPr="00FA5138" w:rsidRDefault="005648DB" w:rsidP="0046459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  <w:r w:rsidRPr="00FA5138">
              <w:rPr>
                <w:rFonts w:ascii="Rockwell" w:hAnsi="Rockwell" w:cs="RowdyDoodles"/>
                <w:color w:val="000000"/>
                <w:sz w:val="40"/>
                <w:szCs w:val="40"/>
              </w:rPr>
              <w:t>What can you conclude from this example?</w:t>
            </w:r>
          </w:p>
          <w:p w:rsidR="005648DB" w:rsidRDefault="005648DB" w:rsidP="00974105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5648DB" w:rsidRPr="00FA5138" w:rsidRDefault="005648DB" w:rsidP="005648DB">
            <w:pPr>
              <w:rPr>
                <w:rFonts w:ascii="Rockwell" w:hAnsi="Rockwell"/>
                <w:sz w:val="40"/>
                <w:szCs w:val="40"/>
              </w:rPr>
            </w:pPr>
          </w:p>
        </w:tc>
      </w:tr>
    </w:tbl>
    <w:p w:rsidR="00FA5138" w:rsidRPr="00003FA7" w:rsidRDefault="00FA5138" w:rsidP="005648DB">
      <w:pPr>
        <w:autoSpaceDE w:val="0"/>
        <w:autoSpaceDN w:val="0"/>
        <w:adjustRightInd w:val="0"/>
        <w:spacing w:after="20" w:line="240" w:lineRule="auto"/>
        <w:jc w:val="center"/>
        <w:rPr>
          <w:rFonts w:ascii="Rockwell" w:hAnsi="Rockwell" w:cs="Rockwell Condensed"/>
          <w:color w:val="800080"/>
          <w:sz w:val="56"/>
          <w:szCs w:val="40"/>
        </w:rPr>
      </w:pPr>
    </w:p>
    <w:sectPr w:rsidR="00FA5138" w:rsidRPr="00003FA7" w:rsidSect="00974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wdyDood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AC2C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5"/>
    <w:rsid w:val="00003FA7"/>
    <w:rsid w:val="001645F4"/>
    <w:rsid w:val="001B1E93"/>
    <w:rsid w:val="00241E85"/>
    <w:rsid w:val="00464597"/>
    <w:rsid w:val="005648DB"/>
    <w:rsid w:val="00694E7C"/>
    <w:rsid w:val="00774E10"/>
    <w:rsid w:val="009358DE"/>
    <w:rsid w:val="00974105"/>
    <w:rsid w:val="00990A9F"/>
    <w:rsid w:val="00C9194B"/>
    <w:rsid w:val="00E23F58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DFB4"/>
  <w15:chartTrackingRefBased/>
  <w15:docId w15:val="{F433DA57-8B27-49DD-A170-8FFA87BA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2017-11-28T15:43:00Z</cp:lastPrinted>
  <dcterms:created xsi:type="dcterms:W3CDTF">2016-04-19T16:45:00Z</dcterms:created>
  <dcterms:modified xsi:type="dcterms:W3CDTF">2017-11-28T15:44:00Z</dcterms:modified>
</cp:coreProperties>
</file>